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6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52"/>
          <w:szCs w:val="52"/>
          <w:rtl w:val="0"/>
        </w:rPr>
        <w:t xml:space="preserve">ТОП 10 сервисов лидогенерации с оплатой за результат в 2026 году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5943600" cy="3345052"/>
            <wp:effectExtent b="0" l="0" r="0" t="0"/>
            <wp:docPr id="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0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Рынок B2B и B2C услуг переходит на модели, где бизнес платит за конкретные результаты, а не за клики или показы. Рейтинг сервисов лидогенерации с оплатой за результат включает 10 платформ, актуальных в 2026 году.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Топ сервисов с оплатой за лид помогает снизить рекламные риски и направить бюджет на реальные обращения. Лучшие сервисы лидов с оплатой за результат позволяют точнее прогнозировать окупаемость без расходов на пустой трафик.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Fonts w:ascii="Arial" w:cs="Arial" w:eastAsia="Arial" w:hAnsi="Arial"/>
          <w:color w:val="000000"/>
          <w:sz w:val="40"/>
          <w:szCs w:val="40"/>
          <w:rtl w:val="0"/>
        </w:rPr>
        <w:t xml:space="preserve">🔎 Критерии оценки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Платформы оцениваются по измеримым параметрам, связанным с результатом для бизнеса.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Измеримый результат: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заранее указано, что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оплачивается: идентификация контакта, подтвержденный лид или закрытая сделка.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Правила возврата средств: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наличие регламента компенсации за невалидные, дублирующиеся или бракованные контакты.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Эксклюзивность трафика: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передаются ли собранные потенциальные клиенты исключительно в одни руки или продаются повторно.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Порог бюджета: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минимальная сумма инвестиций, необходимая для старта рекламной </w:t>
      </w:r>
      <w:r w:rsidDel="00000000" w:rsidR="00000000" w:rsidRPr="00000000">
        <w:rPr>
          <w:rtl w:val="0"/>
        </w:rPr>
        <w:t xml:space="preserve">кампании, подключения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к системе.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Скорость лидогенерации: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срок получения первых целевых контактов после запуска платформы.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Безопасность и право: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соблюдение законодательства о персональных </w:t>
      </w:r>
      <w:r w:rsidDel="00000000" w:rsidR="00000000" w:rsidRPr="00000000">
        <w:rPr>
          <w:rtl w:val="0"/>
        </w:rPr>
        <w:t xml:space="preserve">данных, юридическая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надежность договора.</w:t>
      </w:r>
    </w:p>
    <w:p w:rsidR="00000000" w:rsidDel="00000000" w:rsidP="00000000" w:rsidRDefault="00000000" w:rsidRPr="00000000" w14:paraId="0000000D">
      <w:pPr>
        <w:spacing w:after="160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5943600" cy="376428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42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rPr/>
      </w:pPr>
      <w:r w:rsidDel="00000000" w:rsidR="00000000" w:rsidRPr="00000000">
        <w:rPr>
          <w:rFonts w:ascii="Arial" w:cs="Arial" w:eastAsia="Arial" w:hAnsi="Arial"/>
          <w:color w:val="000000"/>
          <w:sz w:val="40"/>
          <w:szCs w:val="40"/>
          <w:rtl w:val="0"/>
        </w:rPr>
        <w:t xml:space="preserve">🏆 Рейтинг участников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Баллы отражают редакционное сравнение по 6 </w:t>
      </w:r>
      <w:r w:rsidDel="00000000" w:rsidR="00000000" w:rsidRPr="00000000">
        <w:rPr>
          <w:rtl w:val="0"/>
        </w:rPr>
        <w:t xml:space="preserve">критериям выше с опорой на открытые данные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. Лабораторного теста не проводилось.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AI-UP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сервис идентификации посетителей конкурентов с оплатой за реальный результат.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Leads.su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крупная партнерская сеть с широким выбором офферов и оплатой за подтвержденное действие.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Admitad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глобальная CPA-платформа для привлечения покупателей по модели партнерского маркетинга.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CityAds: международная лидогенерационная сеть с оплатой за целевые </w:t>
      </w:r>
      <w:r w:rsidDel="00000000" w:rsidR="00000000" w:rsidRPr="00000000">
        <w:rPr>
          <w:rtl w:val="0"/>
        </w:rPr>
        <w:t xml:space="preserve">конверсии, лиды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Actionpay: CPA-сеть с гибкими условиями оплаты за результат.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Saleads: CPA-сеть с офферами </w:t>
      </w:r>
      <w:r w:rsidDel="00000000" w:rsidR="00000000" w:rsidRPr="00000000">
        <w:rPr>
          <w:rtl w:val="0"/>
        </w:rPr>
        <w:t xml:space="preserve">нескольких категорий; оплата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за действие.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Leadgid: сеть в финансовом секторе с оплатой за оформленные заявки.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CPAExchange: проверенная площадка для закупки лидов по фиксированной цене за конверсию.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Workspace Leads: сервис привлечения лидов для сферы услуг и B2B-сегмента по модели сделки.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MyLead: международная партнерская сеть </w:t>
      </w:r>
      <w:r w:rsidDel="00000000" w:rsidR="00000000" w:rsidRPr="00000000">
        <w:rPr>
          <w:rtl w:val="0"/>
        </w:rPr>
        <w:t xml:space="preserve">с работой в разных странах, оплатой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за лид.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🤖 1. </w:t>
      </w:r>
      <w:hyperlink r:id="rId11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AI-UP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AI-UP использует 5 типов источников: сайты конкурентов, номера телефонов, альфа-имена SMS, </w:t>
      </w:r>
      <w:r w:rsidDel="00000000" w:rsidR="00000000" w:rsidRPr="00000000">
        <w:rPr>
          <w:rtl w:val="0"/>
        </w:rPr>
        <w:t xml:space="preserve">коды ОКВЭД, пиксель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для собственных сайтов. Система идентифицирует контакты, а AI Flow анализирует </w:t>
      </w:r>
      <w:r w:rsidDel="00000000" w:rsidR="00000000" w:rsidRPr="00000000">
        <w:rPr>
          <w:rtl w:val="0"/>
        </w:rPr>
        <w:t xml:space="preserve">результаты звонков, корректирует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лимиты по источникам.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5943600" cy="3764280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42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rPr/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📋 Основные параметры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Модель оплаты: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заказчик платит за идентифицированный контакт, а не за клик или показ.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Стоимость идентификации: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8–47 ₽ за контакт в зависимости от объёма.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Обработка: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встроенный колл-центр подключается по желанию, делает до 4 попыток </w:t>
      </w:r>
      <w:r w:rsidDel="00000000" w:rsidR="00000000" w:rsidRPr="00000000">
        <w:rPr>
          <w:rtl w:val="0"/>
        </w:rPr>
        <w:t xml:space="preserve">дозвона, стоит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ещё 45 ₽ за контакт.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Безопасность: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AI-UP участвует в проекте «Сколково», входит в реестр операторов персональных данных; серверы расположены в России.</w:t>
      </w:r>
    </w:p>
    <w:p w:rsidR="00000000" w:rsidDel="00000000" w:rsidP="00000000" w:rsidRDefault="00000000" w:rsidRPr="00000000" w14:paraId="00000022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✅ Достоинства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Расходы привязаны к факту идентификации контакта.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 подключении колл-центра заказчик получает статусы, </w:t>
      </w:r>
      <w:r w:rsidDel="00000000" w:rsidR="00000000" w:rsidRPr="00000000">
        <w:rPr>
          <w:rtl w:val="0"/>
        </w:rPr>
        <w:t xml:space="preserve">комментарии, записи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разговоров.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Контакты передаются в Bitrix24, amoCRM, через Webhook, </w:t>
      </w:r>
      <w:r w:rsidDel="00000000" w:rsidR="00000000" w:rsidRPr="00000000">
        <w:rPr>
          <w:rtl w:val="0"/>
        </w:rPr>
        <w:t xml:space="preserve">Make, Albato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6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❌ Недостатки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Полноценного мобильного приложения нет: управление идёт через веб-интерфейс.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Колл-центр оплачивается </w:t>
      </w:r>
      <w:r w:rsidDel="00000000" w:rsidR="00000000" w:rsidRPr="00000000">
        <w:rPr>
          <w:rtl w:val="0"/>
        </w:rPr>
        <w:t xml:space="preserve">отдельно, подключается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по желанию.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 сайтах конкурентов платформа фиксирует до 20% посещений.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Оплата идёт за идентификацию контакта, а не за гарантированную продажу.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🔗 2. </w:t>
      </w:r>
      <w:hyperlink r:id="rId13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Leads.su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Площадка объединяет </w:t>
      </w:r>
      <w:r w:rsidDel="00000000" w:rsidR="00000000" w:rsidRPr="00000000">
        <w:rPr>
          <w:rtl w:val="0"/>
        </w:rPr>
        <w:t xml:space="preserve">рекламодателей с вебмастерами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для привлечения аудитории в финансовом </w:t>
      </w:r>
      <w:r w:rsidDel="00000000" w:rsidR="00000000" w:rsidRPr="00000000">
        <w:rPr>
          <w:rtl w:val="0"/>
        </w:rPr>
        <w:t xml:space="preserve">секторе, e-commerce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5943600" cy="376428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42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rPr/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📋 Основные параметры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Оплата начисляется за подтвержденное целевое действие пользователя.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Перед запуском вебмастер регистрирует источник трафика в системе.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Качество трафика проверяют по правилам выбранного оффера.</w:t>
      </w:r>
    </w:p>
    <w:p w:rsidR="00000000" w:rsidDel="00000000" w:rsidP="00000000" w:rsidRDefault="00000000" w:rsidRPr="00000000" w14:paraId="00000032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✅ Достоинства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каталоге есть предложения из нескольких коммерческих категорий.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Детальная статистика показывает конверсию каждого источника трафика.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Условия оффера определяют допустимые регионы трафика.</w:t>
      </w:r>
    </w:p>
    <w:p w:rsidR="00000000" w:rsidDel="00000000" w:rsidP="00000000" w:rsidRDefault="00000000" w:rsidRPr="00000000" w14:paraId="00000036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❌ Недостатки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Требуется постоянный мониторинг качества трафика от сторонних вебмастеров.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 некоторым офферам подключают после проверки источника.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Вознаграждение начисляется после подтверждения действия рекламодателем.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🌐 3. </w:t>
      </w:r>
      <w:hyperlink r:id="rId15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Admitad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Международная партнерская сеть связывает бренды с вебмастерами и арбитражниками </w:t>
      </w:r>
      <w:r w:rsidDel="00000000" w:rsidR="00000000" w:rsidRPr="00000000">
        <w:rPr>
          <w:rtl w:val="0"/>
        </w:rPr>
        <w:t xml:space="preserve">в разных странах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для масштабирования продаж.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5943600" cy="3764280"/>
            <wp:effectExtent b="0" l="0" r="0" t="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42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rPr/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📋 Основные параметры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Оплата начисляется за конкретное целевое действие пользователя по модели CPA.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Интеграция с рекламодателями поддерживается через готовые модули и API.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Платформа отслеживает </w:t>
      </w:r>
      <w:r w:rsidDel="00000000" w:rsidR="00000000" w:rsidRPr="00000000">
        <w:rPr>
          <w:rtl w:val="0"/>
        </w:rPr>
        <w:t xml:space="preserve">клики, целевые действия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по партнерским ссылкам.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Доступен широкий выбор географических регионов для продвижения офферов.</w:t>
      </w:r>
    </w:p>
    <w:p w:rsidR="00000000" w:rsidDel="00000000" w:rsidP="00000000" w:rsidRDefault="00000000" w:rsidRPr="00000000" w14:paraId="00000042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✅ Достоинства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Большая база активных партнеров генерирует большой объем входящего трафика.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Детальная статистика позволяет отслеживать эффективность каждого отдельного источника.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Доступны </w:t>
      </w:r>
      <w:r w:rsidDel="00000000" w:rsidR="00000000" w:rsidRPr="00000000">
        <w:rPr>
          <w:rtl w:val="0"/>
        </w:rPr>
        <w:t xml:space="preserve">CPA, CPL, CPS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модели оплаты за результат.</w:t>
      </w:r>
    </w:p>
    <w:p w:rsidR="00000000" w:rsidDel="00000000" w:rsidP="00000000" w:rsidRDefault="00000000" w:rsidRPr="00000000" w14:paraId="00000046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❌ Недостатки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Сложный интерфейс требует времени на первичное освоение новыми пользователями.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Ставки, ограничения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различаются у разных партнерских программ.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Для части программ вебмастер проходит предварительную модерацию.</w:t>
      </w:r>
    </w:p>
    <w:p w:rsidR="00000000" w:rsidDel="00000000" w:rsidP="00000000" w:rsidRDefault="00000000" w:rsidRPr="00000000" w14:paraId="0000004A">
      <w:pPr>
        <w:pStyle w:val="Heading1"/>
        <w:rPr/>
      </w:pPr>
      <w:r w:rsidDel="00000000" w:rsidR="00000000" w:rsidRPr="00000000">
        <w:rPr>
          <w:rFonts w:ascii="Arial" w:cs="Arial" w:eastAsia="Arial" w:hAnsi="Arial"/>
          <w:color w:val="000000"/>
          <w:sz w:val="40"/>
          <w:szCs w:val="40"/>
          <w:rtl w:val="0"/>
        </w:rPr>
        <w:t xml:space="preserve">🏙️ 4. CityAds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Платформа перформанс-маркетинга </w:t>
      </w:r>
      <w:r w:rsidDel="00000000" w:rsidR="00000000" w:rsidRPr="00000000">
        <w:rPr>
          <w:rtl w:val="0"/>
        </w:rPr>
        <w:t xml:space="preserve">привлекает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целевой аудитории с оплатой за конкретные бизнес-результаты в сфере финансовых и цифровых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2"/>
        <w:rPr/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📋 Основные параметры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Фиксированная ставка за конверсию или целевое действие пользователя.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Интеграция с трекинговыми системами через API-протоколы.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Автоматизированная защита от </w:t>
      </w:r>
      <w:r w:rsidDel="00000000" w:rsidR="00000000" w:rsidRPr="00000000">
        <w:rPr>
          <w:rtl w:val="0"/>
        </w:rPr>
        <w:t xml:space="preserve">скликивания, бот-трафика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0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✅ Достоинства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Офферы представлены в финансах, e-commerce, играх, </w:t>
      </w:r>
      <w:r w:rsidDel="00000000" w:rsidR="00000000" w:rsidRPr="00000000">
        <w:rPr>
          <w:rtl w:val="0"/>
        </w:rPr>
        <w:t xml:space="preserve">mobile, travel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Детализированная аналитика конверсий по каждому источнику.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Статистика с постбэком показывает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конверсии по источникам.</w:t>
      </w:r>
    </w:p>
    <w:p w:rsidR="00000000" w:rsidDel="00000000" w:rsidP="00000000" w:rsidRDefault="00000000" w:rsidRPr="00000000" w14:paraId="00000054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❌ Недостатки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Ставка, правила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подтверждения различаются у каждого оффера.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Результат зависит от качества трафика привлеченных вебмастеров.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Сеть не гарантирует эксклюзивность каждого переданного контакта.</w:t>
      </w:r>
    </w:p>
    <w:p w:rsidR="00000000" w:rsidDel="00000000" w:rsidP="00000000" w:rsidRDefault="00000000" w:rsidRPr="00000000" w14:paraId="00000058">
      <w:pPr>
        <w:pStyle w:val="Heading1"/>
        <w:rPr/>
      </w:pPr>
      <w:r w:rsidDel="00000000" w:rsidR="00000000" w:rsidRPr="00000000">
        <w:rPr>
          <w:rFonts w:ascii="Arial" w:cs="Arial" w:eastAsia="Arial" w:hAnsi="Arial"/>
          <w:color w:val="000000"/>
          <w:sz w:val="40"/>
          <w:szCs w:val="40"/>
          <w:rtl w:val="0"/>
        </w:rPr>
        <w:t xml:space="preserve">⚙️ 5. Actionpay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Actionpay работает по CPA-модели: рекламодатель оплачивает подтверждённое целевое действие, например заказ, регистрацию или активность пользователя.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rPr/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📋 Основные параметры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Условия оплаты задаются отдельно для каждого </w:t>
      </w:r>
      <w:r w:rsidDel="00000000" w:rsidR="00000000" w:rsidRPr="00000000">
        <w:rPr>
          <w:rtl w:val="0"/>
        </w:rPr>
        <w:t xml:space="preserve">оффера, целевого действия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Вебмастера подключаются к программам после регистрации площадки.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Качество действия подтверждает рекламодатель до начисления выплаты.</w:t>
      </w:r>
    </w:p>
    <w:p w:rsidR="00000000" w:rsidDel="00000000" w:rsidP="00000000" w:rsidRDefault="00000000" w:rsidRPr="00000000" w14:paraId="0000005E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✅ Достоинства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Оплата привязана к согласованному действию, а не к показам рекламы.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каталоге есть офферы из разных </w:t>
      </w:r>
      <w:r w:rsidDel="00000000" w:rsidR="00000000" w:rsidRPr="00000000">
        <w:rPr>
          <w:rtl w:val="0"/>
        </w:rPr>
        <w:t xml:space="preserve">товарных, сервисных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категорий.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Партнёры получают статистику и поддержку по работе с программами.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❌ Недостатки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Условия, сроки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подтверждения различаются у разных рекламодателей.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Выплата зависит от того, признает ли рекламодатель действие целевым.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Для стабильного результата вебмастеру нужно контролировать качество трафика.</w:t>
      </w:r>
    </w:p>
    <w:p w:rsidR="00000000" w:rsidDel="00000000" w:rsidP="00000000" w:rsidRDefault="00000000" w:rsidRPr="00000000" w14:paraId="00000066">
      <w:pPr>
        <w:pStyle w:val="Heading1"/>
        <w:rPr/>
      </w:pPr>
      <w:r w:rsidDel="00000000" w:rsidR="00000000" w:rsidRPr="00000000">
        <w:rPr>
          <w:rFonts w:ascii="Arial" w:cs="Arial" w:eastAsia="Arial" w:hAnsi="Arial"/>
          <w:color w:val="000000"/>
          <w:sz w:val="40"/>
          <w:szCs w:val="40"/>
          <w:rtl w:val="0"/>
        </w:rPr>
        <w:t xml:space="preserve">💳 6. Saleads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Saleads работает как CPA-сеть с финансовыми, страховыми, товарными и образовательными офферами. Партнеры направляют собственный трафик.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2"/>
        <w:rPr/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📋 Основные параметры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Выплата назначается за подтвержденное действие или долю от продажи.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Доступны виджеты, конструкторы </w:t>
      </w:r>
      <w:r w:rsidDel="00000000" w:rsidR="00000000" w:rsidRPr="00000000">
        <w:rPr>
          <w:rtl w:val="0"/>
        </w:rPr>
        <w:t xml:space="preserve">витрин, Telegram-бот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Начисление проходит после отчета рекламодателя.</w:t>
      </w:r>
    </w:p>
    <w:p w:rsidR="00000000" w:rsidDel="00000000" w:rsidP="00000000" w:rsidRDefault="00000000" w:rsidRPr="00000000" w14:paraId="0000006C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✅ Достоинства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Офферы собраны из нескольких коммерческих категорий.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Встроенные инструменты помогают разместить офферы на сайте.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Сеть поддерживает выплаты ИП, </w:t>
      </w:r>
      <w:r w:rsidDel="00000000" w:rsidR="00000000" w:rsidRPr="00000000">
        <w:rPr>
          <w:rtl w:val="0"/>
        </w:rPr>
        <w:t xml:space="preserve">самозанятым, юридическим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лицам.</w:t>
      </w:r>
    </w:p>
    <w:p w:rsidR="00000000" w:rsidDel="00000000" w:rsidP="00000000" w:rsidRDefault="00000000" w:rsidRPr="00000000" w14:paraId="00000070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❌ Недостатки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Источник трафика нужно подключать самостоятельно.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Ставка, подтверждаемое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действие зависят от оффера.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Доход начисляют после проверки результата рекламодателем.</w:t>
      </w:r>
    </w:p>
    <w:p w:rsidR="00000000" w:rsidDel="00000000" w:rsidP="00000000" w:rsidRDefault="00000000" w:rsidRPr="00000000" w14:paraId="00000074">
      <w:pPr>
        <w:pStyle w:val="Heading1"/>
        <w:rPr/>
      </w:pPr>
      <w:r w:rsidDel="00000000" w:rsidR="00000000" w:rsidRPr="00000000">
        <w:rPr>
          <w:rFonts w:ascii="Arial" w:cs="Arial" w:eastAsia="Arial" w:hAnsi="Arial"/>
          <w:color w:val="000000"/>
          <w:sz w:val="40"/>
          <w:szCs w:val="40"/>
          <w:rtl w:val="0"/>
        </w:rPr>
        <w:t xml:space="preserve">🏦 7. Leadgid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Leadgid работает в сегменте финансовых </w:t>
      </w:r>
      <w:r w:rsidDel="00000000" w:rsidR="00000000" w:rsidRPr="00000000">
        <w:rPr>
          <w:rtl w:val="0"/>
        </w:rPr>
        <w:t xml:space="preserve">офферов, микрофинансирования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, помогая бизнесу привлекать целевую аудиторию по CPA-модели.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2"/>
        <w:rPr/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📋 Основные параметры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Оплата за выданный кредит или подтвержденный финансовый лид.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Доступны витрины, </w:t>
      </w:r>
      <w:r w:rsidDel="00000000" w:rsidR="00000000" w:rsidRPr="00000000">
        <w:rPr>
          <w:rtl w:val="0"/>
        </w:rPr>
        <w:t xml:space="preserve">API-офферы, инструменты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монетизации.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Выплаты проходят 2 раза в месяц; порог составляет 4 000 ₽.</w:t>
      </w:r>
    </w:p>
    <w:p w:rsidR="00000000" w:rsidDel="00000000" w:rsidP="00000000" w:rsidRDefault="00000000" w:rsidRPr="00000000" w14:paraId="0000007A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✅ Достоинства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Глубокая экспертиза в сфере </w:t>
      </w:r>
      <w:r w:rsidDel="00000000" w:rsidR="00000000" w:rsidRPr="00000000">
        <w:rPr>
          <w:rtl w:val="0"/>
        </w:rPr>
        <w:t xml:space="preserve">банковских, страховых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продуктов.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Платформа работает с финансовыми офферами в разных странах.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Доступ к широкой базе профильных вебмастеров.</w:t>
      </w:r>
    </w:p>
    <w:p w:rsidR="00000000" w:rsidDel="00000000" w:rsidP="00000000" w:rsidRDefault="00000000" w:rsidRPr="00000000" w14:paraId="0000007E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❌ Недостатки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Финансовая специализация ограничивает другие B2B-категории.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Минимальная сумма вывода может быть неудобна при малом объеме.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Условия подтверждения различаются у разных офферов.</w:t>
      </w:r>
    </w:p>
    <w:p w:rsidR="00000000" w:rsidDel="00000000" w:rsidP="00000000" w:rsidRDefault="00000000" w:rsidRPr="00000000" w14:paraId="00000082">
      <w:pPr>
        <w:pStyle w:val="Heading1"/>
        <w:rPr/>
      </w:pPr>
      <w:r w:rsidDel="00000000" w:rsidR="00000000" w:rsidRPr="00000000">
        <w:rPr>
          <w:rFonts w:ascii="Arial" w:cs="Arial" w:eastAsia="Arial" w:hAnsi="Arial"/>
          <w:color w:val="000000"/>
          <w:sz w:val="40"/>
          <w:szCs w:val="40"/>
          <w:rtl w:val="0"/>
        </w:rPr>
        <w:t xml:space="preserve">🔄 8. CPAExchange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CPAExchange предлагает классические алгоритмы закупки лидов по фиксированной цене за конверсию. Платформа охватывает широкий спектр коммерческих тематик и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2"/>
        <w:rPr/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📋 Основные параметры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Оплата за конкретный результат по модели CPA без переплат за показы.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Платформа объединяет контекст, соцсети и другие каналы трафика.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Средний срок проверки качества заявки составляет около 2 недель.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Прозрачные договорные условия сотрудничества с юридическими лицами.</w:t>
      </w:r>
    </w:p>
    <w:p w:rsidR="00000000" w:rsidDel="00000000" w:rsidP="00000000" w:rsidRDefault="00000000" w:rsidRPr="00000000" w14:paraId="00000089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✅ Достоинства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Универсальность площадки для различных сфер бизнеса и интернет-торговли.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Понятная отчетность и оперативная выгрузка данных по лидам.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Менеджеры помогают настроить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первые рекламные кампании.</w:t>
      </w:r>
    </w:p>
    <w:p w:rsidR="00000000" w:rsidDel="00000000" w:rsidP="00000000" w:rsidRDefault="00000000" w:rsidRPr="00000000" w14:paraId="0000008D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❌ Недостатки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 вебмастерами платформа работает только как с юридическими лицами.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Средний холд около 2 недель откладывает подтверждение заявки.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Площадка </w:t>
      </w:r>
      <w:r w:rsidDel="00000000" w:rsidR="00000000" w:rsidRPr="00000000">
        <w:rPr>
          <w:rtl w:val="0"/>
        </w:rPr>
        <w:t xml:space="preserve">не работает со сложными действиями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вроде продаж.</w:t>
      </w:r>
    </w:p>
    <w:p w:rsidR="00000000" w:rsidDel="00000000" w:rsidP="00000000" w:rsidRDefault="00000000" w:rsidRPr="00000000" w14:paraId="00000091">
      <w:pPr>
        <w:pStyle w:val="Heading1"/>
        <w:rPr/>
      </w:pPr>
      <w:r w:rsidDel="00000000" w:rsidR="00000000" w:rsidRPr="00000000">
        <w:rPr>
          <w:rFonts w:ascii="Arial" w:cs="Arial" w:eastAsia="Arial" w:hAnsi="Arial"/>
          <w:color w:val="000000"/>
          <w:sz w:val="40"/>
          <w:szCs w:val="40"/>
          <w:rtl w:val="0"/>
        </w:rPr>
        <w:t xml:space="preserve">🧭 9. Workspace Leads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Workspace Leads ориентирована на привлечение клиентов в B2B-сегменте, консалтинге и корпоративных услугах. Платформа работает по модели оплаты за сделку или целевой лид, </w:t>
      </w:r>
      <w:r w:rsidDel="00000000" w:rsidR="00000000" w:rsidRPr="00000000">
        <w:rPr>
          <w:rtl w:val="0"/>
        </w:rPr>
        <w:t xml:space="preserve">помогает бизнесу искать заказчиков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со сложным циклом принятия решений.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2"/>
        <w:rPr/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📋 Основные параметры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Фокус на сегмент B2B и продажу сложных услуг с долгим циклом сделки.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Ручная модерация каждого запроса перед передачей в отдел продаж.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Контакты получают не более 5 одобренных агентств.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 обоснованной претензии в течение 3 дней деньги возвращаются.</w:t>
      </w:r>
    </w:p>
    <w:p w:rsidR="00000000" w:rsidDel="00000000" w:rsidP="00000000" w:rsidRDefault="00000000" w:rsidRPr="00000000" w14:paraId="00000098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✅ Достоинства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Высокое качество контактов, соответствующих заданным критериям целевой аудитории.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Минимум случайных заявок за счет многоуровневой фильтрации трафика.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Стратегия под задачи под конкретный бизнес.</w:t>
      </w:r>
    </w:p>
    <w:p w:rsidR="00000000" w:rsidDel="00000000" w:rsidP="00000000" w:rsidRDefault="00000000" w:rsidRPr="00000000" w14:paraId="0000009C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❌ Недостатки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 участию допускаются ООО или ИП по требованиям площадки.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 один лид могут конкурировать до 5 агентств.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Биржа сосредоточена на цифровых услугах, а не массовых B2C-офферах.</w:t>
      </w:r>
    </w:p>
    <w:p w:rsidR="00000000" w:rsidDel="00000000" w:rsidP="00000000" w:rsidRDefault="00000000" w:rsidRPr="00000000" w14:paraId="000000A0">
      <w:pPr>
        <w:pStyle w:val="Heading1"/>
        <w:rPr/>
      </w:pPr>
      <w:r w:rsidDel="00000000" w:rsidR="00000000" w:rsidRPr="00000000">
        <w:rPr>
          <w:rFonts w:ascii="Arial" w:cs="Arial" w:eastAsia="Arial" w:hAnsi="Arial"/>
          <w:color w:val="000000"/>
          <w:sz w:val="40"/>
          <w:szCs w:val="40"/>
          <w:rtl w:val="0"/>
        </w:rPr>
        <w:t xml:space="preserve">🌍 10. MyLead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MyLead завершает рейтинг как популярная международная партнерская сеть с поддержкой множества языков и географических регионов для привлечения потенциальных клиентов.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2"/>
        <w:rPr/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📋 Основные параметры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Работа по модели CPA с поддержкой глобальных офферов.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каталоге используются модели CPS, CPL, CPA, PPI, CPC и COD.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Поддержка конверсий: установки и подтвержденные заявки.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Платформа предлагает инструменты и обучение для вебмастеров.</w:t>
      </w:r>
    </w:p>
    <w:p w:rsidR="00000000" w:rsidDel="00000000" w:rsidP="00000000" w:rsidRDefault="00000000" w:rsidRPr="00000000" w14:paraId="000000A7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✅ Достоинства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Широкий геотаргетинг для выхода на зарубежные рынки.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Несколько моделей оплаты подходят под разные целевые действия.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Есть материалы для начинающих и поддержка партнеров.</w:t>
      </w:r>
    </w:p>
    <w:p w:rsidR="00000000" w:rsidDel="00000000" w:rsidP="00000000" w:rsidRDefault="00000000" w:rsidRPr="00000000" w14:paraId="000000AB">
      <w:pPr>
        <w:pStyle w:val="Heading2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❌ Недостатки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Платформа не поставляет лиды без собственного источника трафика.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Ставки и география зависят от выбранной программы.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Для зарубежных офферов нужно учитывать местные рекламные правила.</w:t>
      </w:r>
    </w:p>
    <w:p w:rsidR="00000000" w:rsidDel="00000000" w:rsidP="00000000" w:rsidRDefault="00000000" w:rsidRPr="00000000" w14:paraId="000000AF">
      <w:pPr>
        <w:spacing w:after="160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5943600" cy="3764280"/>
            <wp:effectExtent b="0" l="0" r="0" t="0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42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1"/>
        <w:rPr/>
      </w:pPr>
      <w:r w:rsidDel="00000000" w:rsidR="00000000" w:rsidRPr="00000000">
        <w:rPr>
          <w:rFonts w:ascii="Arial" w:cs="Arial" w:eastAsia="Arial" w:hAnsi="Arial"/>
          <w:color w:val="000000"/>
          <w:sz w:val="40"/>
          <w:szCs w:val="40"/>
          <w:rtl w:val="0"/>
        </w:rPr>
        <w:t xml:space="preserve">🏁 Итоговое сравнение и оценки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Сравнение показывает, за какой результат платит заказчик и что нужно подготовить до запуска.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hyperlink r:id="rId18">
        <w:r w:rsidDel="00000000" w:rsidR="00000000" w:rsidRPr="00000000">
          <w:rPr>
            <w:rFonts w:ascii="Arial" w:cs="Arial" w:eastAsia="Arial" w:hAnsi="Arial"/>
            <w:b w:val="1"/>
            <w:bCs w:val="1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AI-UP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98 из 100. Идентифицирует контакты по 5 типам источников; колл-центр подключается и оплачивается отдельно.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hyperlink r:id="rId19">
        <w:r w:rsidDel="00000000" w:rsidR="00000000" w:rsidRPr="00000000">
          <w:rPr>
            <w:rFonts w:ascii="Arial" w:cs="Arial" w:eastAsia="Arial" w:hAnsi="Arial"/>
            <w:b w:val="1"/>
            <w:bCs w:val="1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Leads.su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92 из 100. Вебмастер получает вознаграждение после подтверждения цели, условия зависят от оффера.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hyperlink r:id="rId20">
        <w:r w:rsidDel="00000000" w:rsidR="00000000" w:rsidRPr="00000000">
          <w:rPr>
            <w:rFonts w:ascii="Arial" w:cs="Arial" w:eastAsia="Arial" w:hAnsi="Arial"/>
            <w:b w:val="1"/>
            <w:bCs w:val="1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Admitad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90 из 100. Международная партнёрская сеть с программами </w:t>
      </w:r>
      <w:r w:rsidDel="00000000" w:rsidR="00000000" w:rsidRPr="00000000">
        <w:rPr>
          <w:rtl w:val="0"/>
        </w:rPr>
        <w:t xml:space="preserve">CPA, CPL, CPS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CityAds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87 из 100. CPA-сеть с 5 крупными вертикалями, статистикой в реальном времени и инструментами Big Data.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Actionpay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85 из 100. Работает по модели оплаты за подтверждённое действие, которое заранее задаёт рекламодатель.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Saleads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83 из 100. Объединяет офферы нескольких категорий с виджетами и конструкторами для вебмастеров.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Leadgid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81 из 100. Сосредоточен на финансовых офферах и заявляет более 700 предложений в 30 странах.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CPAExchange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79 из 100. Закупает трафик под заявки и регистрации; средний срок проверки заявки составляет около 2 недель.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Workspace Leads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77 из 100. Проверяет заявки на цифровые услуги вручную и допускает к контакту не более 5 агентств.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MyLead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75 из 100. Международный каталог с несколькими моделями оплаты; источник трафика предоставляет вебмастер.</w:t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Arial" w:cs="Arial" w:eastAsia="Arial" w:hAnsi="Arial"/>
      <w:b w:val="0"/>
      <w:bCs w:val="0"/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Arial" w:cs="Arial" w:eastAsia="Arial" w:hAnsi="Arial"/>
      <w:b w:val="0"/>
      <w:bCs w:val="0"/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Arial" w:cs="Arial" w:eastAsia="Arial" w:hAnsi="Arial"/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admitad.com/" TargetMode="External"/><Relationship Id="rId11" Type="http://schemas.openxmlformats.org/officeDocument/2006/relationships/hyperlink" Target="https://ai-up.ru/?utm_source=vc&amp;utm_medium=id6067924&amp;utm_campaign=article-rating&amp;utm_term=lidogeneraciya-s-oplatoy-za-lid-rezultat" TargetMode="External"/><Relationship Id="rId10" Type="http://schemas.openxmlformats.org/officeDocument/2006/relationships/hyperlink" Target="https://www.admitad.com/" TargetMode="External"/><Relationship Id="rId13" Type="http://schemas.openxmlformats.org/officeDocument/2006/relationships/hyperlink" Target="https://leads.su/" TargetMode="External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eads.su/" TargetMode="External"/><Relationship Id="rId15" Type="http://schemas.openxmlformats.org/officeDocument/2006/relationships/hyperlink" Target="https://www.admitad.com/" TargetMode="External"/><Relationship Id="rId14" Type="http://schemas.openxmlformats.org/officeDocument/2006/relationships/image" Target="media/image1.png"/><Relationship Id="rId17" Type="http://schemas.openxmlformats.org/officeDocument/2006/relationships/image" Target="media/image3.pn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19" Type="http://schemas.openxmlformats.org/officeDocument/2006/relationships/hyperlink" Target="https://leads.su/" TargetMode="External"/><Relationship Id="rId6" Type="http://schemas.openxmlformats.org/officeDocument/2006/relationships/image" Target="media/image6.png"/><Relationship Id="rId18" Type="http://schemas.openxmlformats.org/officeDocument/2006/relationships/hyperlink" Target="https://ai-up.ru/?utm_source=vc&amp;utm_medium=id6067924&amp;utm_campaign=article-rating&amp;utm_term=lidogeneraciya-s-oplatoy-za-lid-rezultat" TargetMode="External"/><Relationship Id="rId7" Type="http://schemas.openxmlformats.org/officeDocument/2006/relationships/image" Target="media/image2.png"/><Relationship Id="rId8" Type="http://schemas.openxmlformats.org/officeDocument/2006/relationships/hyperlink" Target="https://ai-up.ru/?utm_source=vc&amp;utm_medium=id6067924&amp;utm_campaign=article-rating&amp;utm_term=lidogeneraciya-s-oplatoy-za-lid-rezulta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